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绵竹市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2021年农业生产发展资金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（农业生产托管项目）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支出绩效自评报告</w:t>
      </w:r>
    </w:p>
    <w:p>
      <w:pPr>
        <w:adjustRightInd w:val="0"/>
        <w:snapToGrid w:val="0"/>
        <w:spacing w:line="600" w:lineRule="exact"/>
        <w:ind w:firstLine="720"/>
        <w:rPr>
          <w:rFonts w:hint="eastAsia"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（一）项目基本情况。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2021年绵竹市农业生产托管项目资金99万元，共计实施水稻集中育秧、插秧一体化面积5011.56亩，水稻病虫害 防治4327.6亩，水稻机械化收割3.086万亩。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（二）项目自评步骤及方法。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为加强项目支出绩效管理，根据省、市有关要求，我局按照“规范运作、精化实施，提质增效、深化拓展”的总体目标，结合项目建设实际，以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绩效考核的各项文件精神为指导，采用实地考察的方式，对项目开展自评工作。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二、项目资金申报及使用情况 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（一）资金计划、到位及使用情况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1.资金计划。2021年中央资金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万，资金全部到位。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2.资金使用。截至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2021年底，我市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实施中央资金99万元，资金使用率100%，补贴资金全部兑现，资金兑付率100%。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（二）项目财务管理情况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严格按照上级主管部门项目资金管理要求，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加强补助资金监管，严禁截留、挪用、套取补助资金，确保专款专用。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补助资金发放严格按照实施方案执行。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黑体简体"/>
          <w:sz w:val="32"/>
          <w:szCs w:val="32"/>
          <w:lang w:val="zh-CN"/>
        </w:rPr>
        <w:t>三、项目实施及管理情况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根据四川省农业农村厅《四川省2021年农业生产托管项目实施方案》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，结合我市实际，制定了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《绵竹市2021年农业生产托管项目实施方案》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，报经绵竹市人民政府批准后实施。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实施方案，经服务主体申请、服务主体确定公示、签订服务合同、服务主体服务、镇（街道）、村、市农业农村局联合核查、作业面积公示等流程。确保项目的公开、公平、公开。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项目实施监管，切实做到“三公示、三签字、三级检查”，即：服务主体公示、作业记录清单公示、市级补助结果公示；服务主体签字、受服务者签字、监管人员签字；镇乡审核初验、市级验收、上级抽查，确保高质高效完成任务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四、目标绩效情况</w:t>
      </w:r>
      <w:r>
        <w:rPr>
          <w:rFonts w:hint="eastAsia" w:ascii="仿宋_GB2312" w:hAnsi="宋体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（一）项目完成情况</w:t>
      </w:r>
    </w:p>
    <w:p>
      <w:pPr>
        <w:adjustRightInd w:val="0"/>
        <w:snapToGrid w:val="0"/>
        <w:spacing w:line="600" w:lineRule="exact"/>
        <w:ind w:firstLine="72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2021年我市共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累计实施水稻集中育秧、插秧一体化面积 5011.56亩，水稻病虫害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防治4327.6亩，水稻机械化收割3.086万亩。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（二）项目效益情况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经过项目实施，我市水稻生产社会化服务能力得到明显提高，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建立一套完整有效的农业生产社会化服务体系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五、评价结论及建议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（一）评价结论。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经过项目实施，我市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建立一套完整有效的农业生产社会化服务体系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水稻生产社会化服务能力得到明显提高。农业生产抵御自然风险的能力得到增加。有效的保障了粮食生产，促进了农民增收。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（二）相关建议。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该政策应该持续实施3－5年，让我市农业社会化服务体系增强，社会化服务能力覆盖全部农业生产。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46E5"/>
    <w:rsid w:val="351446E5"/>
    <w:rsid w:val="3C510F44"/>
    <w:rsid w:val="4BB045ED"/>
    <w:rsid w:val="719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2022-05-23T08:54:00Z</dcterms:created>
  <dc:creator>风</dc:creator>
  <cp:lastModifiedBy>风</cp:lastModifiedBy>
  <dcterms:modified xsi:type="dcterms:W3CDTF">2022-05-24T09:00:55Z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